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4A8C" w14:textId="77777777" w:rsidR="002E003C" w:rsidRDefault="002E003C" w:rsidP="002E003C">
      <w:pPr>
        <w:jc w:val="center"/>
        <w:rPr>
          <w:b/>
        </w:rPr>
      </w:pPr>
      <w:r>
        <w:rPr>
          <w:b/>
        </w:rPr>
        <w:t>UP DILIMAN COVID-19 TASK FORCE</w:t>
      </w:r>
    </w:p>
    <w:p w14:paraId="408ACA2E" w14:textId="77777777" w:rsidR="002E003C" w:rsidRDefault="002E003C" w:rsidP="002E003C">
      <w:pPr>
        <w:jc w:val="center"/>
        <w:rPr>
          <w:b/>
        </w:rPr>
      </w:pPr>
    </w:p>
    <w:p w14:paraId="277B2127" w14:textId="77777777" w:rsidR="002E003C" w:rsidRDefault="002E003C" w:rsidP="002E003C">
      <w:pPr>
        <w:jc w:val="center"/>
        <w:rPr>
          <w:b/>
        </w:rPr>
      </w:pPr>
      <w:r>
        <w:rPr>
          <w:b/>
        </w:rPr>
        <w:t>POST-ECQ MONITORING CHECKLIST</w:t>
      </w:r>
    </w:p>
    <w:p w14:paraId="39B391DC" w14:textId="77777777" w:rsidR="002E003C" w:rsidRDefault="002E003C" w:rsidP="002E003C">
      <w:pPr>
        <w:jc w:val="center"/>
        <w:rPr>
          <w:b/>
        </w:rPr>
      </w:pPr>
      <w:r>
        <w:rPr>
          <w:b/>
        </w:rPr>
        <w:t xml:space="preserve">FOR FACE-TO-FACE MEETINGS/ACTIVITIES, SEMINARS, </w:t>
      </w:r>
    </w:p>
    <w:p w14:paraId="38EF83B5" w14:textId="77777777" w:rsidR="002E003C" w:rsidRDefault="002E003C" w:rsidP="002E003C">
      <w:pPr>
        <w:jc w:val="center"/>
        <w:rPr>
          <w:b/>
        </w:rPr>
      </w:pPr>
      <w:r>
        <w:rPr>
          <w:b/>
        </w:rPr>
        <w:t>WORKSHOPS, CONFERENCES and OTHER PUBLIC EVENTS</w:t>
      </w:r>
    </w:p>
    <w:p w14:paraId="579C87FA" w14:textId="66286A9D" w:rsidR="002E003C" w:rsidRDefault="002E003C" w:rsidP="002E003C">
      <w:pPr>
        <w:jc w:val="center"/>
        <w:rPr>
          <w:b/>
        </w:rPr>
      </w:pPr>
    </w:p>
    <w:p w14:paraId="378EF023" w14:textId="77777777" w:rsidR="00AD0CC3" w:rsidRDefault="00AD0CC3" w:rsidP="002E003C">
      <w:pPr>
        <w:jc w:val="center"/>
        <w:rPr>
          <w:b/>
        </w:rPr>
      </w:pPr>
    </w:p>
    <w:p w14:paraId="2B1957C4" w14:textId="4E149344" w:rsidR="002E003C" w:rsidRPr="002E003C" w:rsidRDefault="002E003C" w:rsidP="002E003C">
      <w:pPr>
        <w:rPr>
          <w:rFonts w:ascii="Arial" w:hAnsi="Arial" w:cs="Arial"/>
          <w:bCs/>
        </w:rPr>
      </w:pPr>
      <w:r w:rsidRPr="002E003C">
        <w:rPr>
          <w:rFonts w:ascii="Arial" w:hAnsi="Arial" w:cs="Arial"/>
          <w:bCs/>
        </w:rPr>
        <w:t xml:space="preserve">This monitoring checklist is intended to guide UP Diliman units and offices in ensuring the safety of venues and spaces that will be opened to the community and the public. </w:t>
      </w:r>
    </w:p>
    <w:p w14:paraId="0648BACC" w14:textId="77777777" w:rsidR="002E003C" w:rsidRPr="002E003C" w:rsidRDefault="002E003C" w:rsidP="002E003C">
      <w:pPr>
        <w:rPr>
          <w:rFonts w:ascii="Arial" w:hAnsi="Arial" w:cs="Arial"/>
          <w:bCs/>
        </w:rPr>
      </w:pPr>
    </w:p>
    <w:p w14:paraId="2F32C741" w14:textId="4855EBF3" w:rsidR="002E003C" w:rsidRPr="002E003C" w:rsidRDefault="002E003C" w:rsidP="002E003C">
      <w:pPr>
        <w:rPr>
          <w:rFonts w:ascii="Arial" w:hAnsi="Arial" w:cs="Arial"/>
          <w:bCs/>
        </w:rPr>
      </w:pPr>
      <w:r w:rsidRPr="002E003C">
        <w:rPr>
          <w:rFonts w:ascii="Arial" w:hAnsi="Arial" w:cs="Arial"/>
          <w:bCs/>
        </w:rPr>
        <w:t>All items with NO answers should be addressed. Once these</w:t>
      </w:r>
      <w:r w:rsidR="00D258AB">
        <w:rPr>
          <w:rFonts w:ascii="Arial" w:hAnsi="Arial" w:cs="Arial"/>
          <w:bCs/>
        </w:rPr>
        <w:t xml:space="preserve"> items</w:t>
      </w:r>
      <w:r w:rsidRPr="002E003C">
        <w:rPr>
          <w:rFonts w:ascii="Arial" w:hAnsi="Arial" w:cs="Arial"/>
          <w:bCs/>
        </w:rPr>
        <w:t xml:space="preserve"> have been complied with, units and offices may open their spaces </w:t>
      </w:r>
      <w:r w:rsidR="00D258AB">
        <w:rPr>
          <w:rFonts w:ascii="Arial" w:hAnsi="Arial" w:cs="Arial"/>
          <w:bCs/>
        </w:rPr>
        <w:t xml:space="preserve">and proceed with their </w:t>
      </w:r>
      <w:r w:rsidRPr="002E003C">
        <w:rPr>
          <w:rFonts w:ascii="Arial" w:hAnsi="Arial" w:cs="Arial"/>
          <w:bCs/>
        </w:rPr>
        <w:t>public activities</w:t>
      </w:r>
      <w:r w:rsidR="00D258AB">
        <w:rPr>
          <w:rFonts w:ascii="Arial" w:hAnsi="Arial" w:cs="Arial"/>
          <w:bCs/>
        </w:rPr>
        <w:t xml:space="preserve"> without needing permission from the UPD C</w:t>
      </w:r>
      <w:r w:rsidR="008A3B59">
        <w:rPr>
          <w:rFonts w:ascii="Arial" w:hAnsi="Arial" w:cs="Arial"/>
          <w:bCs/>
        </w:rPr>
        <w:t>OVID</w:t>
      </w:r>
      <w:r w:rsidR="00D258AB">
        <w:rPr>
          <w:rFonts w:ascii="Arial" w:hAnsi="Arial" w:cs="Arial"/>
          <w:bCs/>
        </w:rPr>
        <w:t>-19 Task Force.</w:t>
      </w:r>
      <w:r w:rsidRPr="002E003C">
        <w:rPr>
          <w:rFonts w:ascii="Arial" w:hAnsi="Arial" w:cs="Arial"/>
          <w:bCs/>
        </w:rPr>
        <w:t xml:space="preserve"> </w:t>
      </w:r>
    </w:p>
    <w:p w14:paraId="4A12C35B" w14:textId="77777777" w:rsidR="002E003C" w:rsidRPr="002E003C" w:rsidRDefault="002E003C" w:rsidP="002E003C">
      <w:pPr>
        <w:rPr>
          <w:rFonts w:ascii="Arial" w:hAnsi="Arial" w:cs="Arial"/>
          <w:bCs/>
        </w:rPr>
      </w:pPr>
    </w:p>
    <w:p w14:paraId="4CDD637B" w14:textId="61A47D16" w:rsidR="002E003C" w:rsidRDefault="00D258AB" w:rsidP="002E003C">
      <w:pPr>
        <w:rPr>
          <w:rFonts w:ascii="Arial" w:hAnsi="Arial" w:cs="Arial"/>
          <w:bCs/>
        </w:rPr>
      </w:pPr>
      <w:r w:rsidRPr="00A2507B">
        <w:rPr>
          <w:rFonts w:ascii="Arial" w:hAnsi="Arial" w:cs="Arial"/>
          <w:bCs/>
          <w:u w:val="single"/>
        </w:rPr>
        <w:t>However, u</w:t>
      </w:r>
      <w:r w:rsidR="002E003C" w:rsidRPr="00A2507B">
        <w:rPr>
          <w:rFonts w:ascii="Arial" w:hAnsi="Arial" w:cs="Arial"/>
          <w:bCs/>
          <w:u w:val="single"/>
        </w:rPr>
        <w:t>nits and offices whose venues and spaces are enclosed or are planning events that</w:t>
      </w:r>
      <w:r w:rsidR="002E003C" w:rsidRPr="00A2507B">
        <w:rPr>
          <w:rFonts w:ascii="Arial" w:hAnsi="Arial" w:cs="Arial"/>
          <w:color w:val="222222"/>
          <w:u w:val="single"/>
          <w:shd w:val="clear" w:color="auto" w:fill="FFFFFF"/>
        </w:rPr>
        <w:t xml:space="preserve"> will require more than 80 percent capacity of the venue based on 1.5 meters physical distancing</w:t>
      </w:r>
      <w:r w:rsidR="002E003C" w:rsidRPr="003B0660">
        <w:rPr>
          <w:rFonts w:ascii="Arial" w:hAnsi="Arial" w:cs="Arial"/>
          <w:bCs/>
          <w:u w:val="single"/>
        </w:rPr>
        <w:t xml:space="preserve"> </w:t>
      </w:r>
      <w:r w:rsidR="002E003C" w:rsidRPr="00A2507B">
        <w:rPr>
          <w:rFonts w:ascii="Arial" w:hAnsi="Arial" w:cs="Arial"/>
          <w:bCs/>
          <w:u w:val="single"/>
        </w:rPr>
        <w:t>are advised to contact the UPD C</w:t>
      </w:r>
      <w:r w:rsidR="008A3B59">
        <w:rPr>
          <w:rFonts w:ascii="Arial" w:hAnsi="Arial" w:cs="Arial"/>
          <w:bCs/>
          <w:u w:val="single"/>
        </w:rPr>
        <w:t>OVID</w:t>
      </w:r>
      <w:r w:rsidR="002E003C" w:rsidRPr="00A2507B">
        <w:rPr>
          <w:rFonts w:ascii="Arial" w:hAnsi="Arial" w:cs="Arial"/>
          <w:bCs/>
          <w:u w:val="single"/>
        </w:rPr>
        <w:t>-19 Task Force or the Post-ECQ inspection team for more guidance</w:t>
      </w:r>
      <w:r>
        <w:rPr>
          <w:rFonts w:ascii="Arial" w:hAnsi="Arial" w:cs="Arial"/>
          <w:bCs/>
          <w:i/>
          <w:iCs/>
          <w:u w:val="single"/>
        </w:rPr>
        <w:t>.</w:t>
      </w:r>
      <w:r>
        <w:rPr>
          <w:rFonts w:ascii="Arial" w:hAnsi="Arial" w:cs="Arial"/>
          <w:bCs/>
          <w:i/>
          <w:iCs/>
        </w:rPr>
        <w:t xml:space="preserve"> </w:t>
      </w:r>
      <w:r w:rsidRPr="00D258AB">
        <w:rPr>
          <w:rFonts w:ascii="Arial" w:hAnsi="Arial" w:cs="Arial"/>
          <w:bCs/>
        </w:rPr>
        <w:t>P</w:t>
      </w:r>
      <w:r w:rsidR="00AD0CC3" w:rsidRPr="00AD0CC3">
        <w:rPr>
          <w:rFonts w:ascii="Arial" w:hAnsi="Arial" w:cs="Arial"/>
          <w:bCs/>
        </w:rPr>
        <w:t xml:space="preserve">lease request an inspection date at least a week before the </w:t>
      </w:r>
      <w:r w:rsidR="00A2507B">
        <w:rPr>
          <w:rFonts w:ascii="Arial" w:hAnsi="Arial" w:cs="Arial"/>
          <w:bCs/>
        </w:rPr>
        <w:t xml:space="preserve">unit’s </w:t>
      </w:r>
      <w:r w:rsidR="00AD0CC3" w:rsidRPr="00AD0CC3">
        <w:rPr>
          <w:rFonts w:ascii="Arial" w:hAnsi="Arial" w:cs="Arial"/>
          <w:bCs/>
        </w:rPr>
        <w:t>scheduled activity.</w:t>
      </w:r>
    </w:p>
    <w:p w14:paraId="45DD8379" w14:textId="5E09969E" w:rsidR="00AD0CC3" w:rsidRDefault="00AD0CC3" w:rsidP="002E003C">
      <w:pPr>
        <w:rPr>
          <w:rFonts w:ascii="Arial" w:hAnsi="Arial" w:cs="Arial"/>
          <w:bCs/>
        </w:rPr>
      </w:pPr>
    </w:p>
    <w:p w14:paraId="30E40730" w14:textId="5A204B90" w:rsidR="00AD0CC3" w:rsidRDefault="00910626" w:rsidP="002E003C">
      <w:pPr>
        <w:rPr>
          <w:rFonts w:ascii="Arial" w:hAnsi="Arial" w:cs="Arial"/>
          <w:bCs/>
        </w:rPr>
      </w:pPr>
      <w:r w:rsidRPr="00CB6652">
        <w:rPr>
          <w:rFonts w:ascii="Arial" w:hAnsi="Arial" w:cs="Arial"/>
          <w:bCs/>
        </w:rPr>
        <w:t xml:space="preserve">For any questions, please contact </w:t>
      </w:r>
      <w:r w:rsidR="00525C41" w:rsidRPr="00CB6652">
        <w:rPr>
          <w:rFonts w:ascii="Arial" w:hAnsi="Arial" w:cs="Arial"/>
          <w:bCs/>
        </w:rPr>
        <w:t xml:space="preserve">the </w:t>
      </w:r>
      <w:r w:rsidR="00AD0CC3" w:rsidRPr="00CB6652">
        <w:rPr>
          <w:rFonts w:ascii="Arial" w:hAnsi="Arial" w:cs="Arial"/>
          <w:bCs/>
        </w:rPr>
        <w:t>UP C</w:t>
      </w:r>
      <w:r w:rsidR="008A3B59" w:rsidRPr="00CB6652">
        <w:rPr>
          <w:rFonts w:ascii="Arial" w:hAnsi="Arial" w:cs="Arial"/>
          <w:bCs/>
        </w:rPr>
        <w:t>OVID</w:t>
      </w:r>
      <w:r w:rsidR="00AD0CC3" w:rsidRPr="00CB6652">
        <w:rPr>
          <w:rFonts w:ascii="Arial" w:hAnsi="Arial" w:cs="Arial"/>
          <w:bCs/>
        </w:rPr>
        <w:t xml:space="preserve">-19 Task Force: </w:t>
      </w:r>
      <w:hyperlink r:id="rId8" w:history="1">
        <w:r w:rsidR="008A3B59" w:rsidRPr="000D17C7">
          <w:rPr>
            <w:rStyle w:val="Hyperlink"/>
            <w:rFonts w:ascii="Arial" w:hAnsi="Arial" w:cs="Arial"/>
            <w:bCs/>
          </w:rPr>
          <w:t>covid19.taskforce@upd.edu.ph</w:t>
        </w:r>
      </w:hyperlink>
      <w:r w:rsidR="008A3B59">
        <w:rPr>
          <w:rFonts w:ascii="Arial" w:hAnsi="Arial" w:cs="Arial"/>
          <w:bCs/>
        </w:rPr>
        <w:t xml:space="preserve"> </w:t>
      </w:r>
    </w:p>
    <w:p w14:paraId="643E5553" w14:textId="77777777" w:rsidR="002E003C" w:rsidRDefault="002E003C" w:rsidP="002E003C">
      <w:pPr>
        <w:rPr>
          <w:b/>
        </w:rPr>
      </w:pPr>
    </w:p>
    <w:p w14:paraId="38E114A1" w14:textId="1E0ACD31" w:rsidR="002E003C" w:rsidRDefault="002E003C" w:rsidP="00AD0CC3">
      <w:pPr>
        <w:rPr>
          <w:b/>
        </w:rPr>
      </w:pPr>
      <w:r>
        <w:rPr>
          <w:b/>
        </w:rPr>
        <w:t>-----</w:t>
      </w:r>
      <w:r w:rsidR="00AD0CC3">
        <w:rPr>
          <w:b/>
        </w:rPr>
        <w:t>---------------------------------------------------------------------------------------------------------------------------------------------------------------------------</w:t>
      </w:r>
    </w:p>
    <w:p w14:paraId="3551CBFD" w14:textId="77777777" w:rsidR="002E003C" w:rsidRDefault="002E003C">
      <w:pPr>
        <w:jc w:val="center"/>
        <w:rPr>
          <w:b/>
        </w:rPr>
      </w:pPr>
    </w:p>
    <w:p w14:paraId="0D7CB282" w14:textId="77777777" w:rsidR="00AA6EF1" w:rsidRDefault="00AA6EF1">
      <w:pPr>
        <w:jc w:val="center"/>
        <w:rPr>
          <w:b/>
        </w:rPr>
      </w:pPr>
    </w:p>
    <w:p w14:paraId="03D8E895" w14:textId="710B847A" w:rsidR="00AA6EF1" w:rsidRDefault="00EF3A6B">
      <w:pPr>
        <w:rPr>
          <w:b/>
        </w:rPr>
      </w:pPr>
      <w:r>
        <w:rPr>
          <w:b/>
        </w:rPr>
        <w:t>College/Unit Inspected: 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Date of Inspection:</w:t>
      </w:r>
      <w:r w:rsidR="00AD0CC3">
        <w:rPr>
          <w:b/>
        </w:rPr>
        <w:t xml:space="preserve"> </w:t>
      </w:r>
      <w:r>
        <w:rPr>
          <w:b/>
        </w:rPr>
        <w:t>________________________</w:t>
      </w:r>
    </w:p>
    <w:p w14:paraId="61E62059" w14:textId="77777777" w:rsidR="00AD0CC3" w:rsidRDefault="00AD0CC3">
      <w:pPr>
        <w:rPr>
          <w:b/>
        </w:rPr>
      </w:pPr>
    </w:p>
    <w:p w14:paraId="335F4BAC" w14:textId="77777777" w:rsidR="00AA6EF1" w:rsidRDefault="00AA6EF1">
      <w:pPr>
        <w:rPr>
          <w:b/>
        </w:rPr>
      </w:pPr>
    </w:p>
    <w:tbl>
      <w:tblPr>
        <w:tblStyle w:val="a"/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709"/>
        <w:gridCol w:w="850"/>
        <w:gridCol w:w="3827"/>
      </w:tblGrid>
      <w:tr w:rsidR="00AA6EF1" w14:paraId="5710EE4E" w14:textId="77777777">
        <w:tc>
          <w:tcPr>
            <w:tcW w:w="7650" w:type="dxa"/>
            <w:vMerge w:val="restart"/>
          </w:tcPr>
          <w:p w14:paraId="69E6D5C5" w14:textId="77777777" w:rsidR="00AA6EF1" w:rsidRDefault="00EF3A6B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1559" w:type="dxa"/>
            <w:gridSpan w:val="2"/>
          </w:tcPr>
          <w:p w14:paraId="57A3C550" w14:textId="77777777" w:rsidR="00AA6EF1" w:rsidRDefault="00EF3A6B">
            <w:pPr>
              <w:rPr>
                <w:b/>
              </w:rPr>
            </w:pPr>
            <w:r>
              <w:rPr>
                <w:b/>
              </w:rPr>
              <w:t>COMPLIANCE</w:t>
            </w:r>
          </w:p>
        </w:tc>
        <w:tc>
          <w:tcPr>
            <w:tcW w:w="3827" w:type="dxa"/>
            <w:vMerge w:val="restart"/>
          </w:tcPr>
          <w:p w14:paraId="40D56F05" w14:textId="77777777" w:rsidR="00AA6EF1" w:rsidRDefault="00EF3A6B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AA6EF1" w14:paraId="20CC2C8E" w14:textId="77777777">
        <w:tc>
          <w:tcPr>
            <w:tcW w:w="7650" w:type="dxa"/>
            <w:vMerge/>
          </w:tcPr>
          <w:p w14:paraId="3F92F7DC" w14:textId="77777777" w:rsidR="00AA6EF1" w:rsidRDefault="00AA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</w:tcPr>
          <w:p w14:paraId="043B7E61" w14:textId="77777777" w:rsidR="00AA6EF1" w:rsidRDefault="00EF3A6B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0" w:type="dxa"/>
          </w:tcPr>
          <w:p w14:paraId="796BFF57" w14:textId="77777777" w:rsidR="00AA6EF1" w:rsidRDefault="00EF3A6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27" w:type="dxa"/>
            <w:vMerge/>
          </w:tcPr>
          <w:p w14:paraId="3F2F9DF9" w14:textId="77777777" w:rsidR="00AA6EF1" w:rsidRDefault="00AA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A6EF1" w14:paraId="65C7BCC8" w14:textId="77777777">
        <w:tc>
          <w:tcPr>
            <w:tcW w:w="7650" w:type="dxa"/>
          </w:tcPr>
          <w:p w14:paraId="53D607EB" w14:textId="77777777" w:rsidR="00AA6EF1" w:rsidRDefault="00EF3A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VENUE HEALTH STANDARDS</w:t>
            </w:r>
          </w:p>
        </w:tc>
        <w:tc>
          <w:tcPr>
            <w:tcW w:w="709" w:type="dxa"/>
          </w:tcPr>
          <w:p w14:paraId="54FAB563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310D69D6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6AA20C88" w14:textId="77777777" w:rsidR="00AA6EF1" w:rsidRDefault="00AA6EF1">
            <w:pPr>
              <w:rPr>
                <w:b/>
              </w:rPr>
            </w:pPr>
          </w:p>
        </w:tc>
      </w:tr>
      <w:tr w:rsidR="00AA6EF1" w14:paraId="262B0E54" w14:textId="77777777">
        <w:tc>
          <w:tcPr>
            <w:tcW w:w="7650" w:type="dxa"/>
          </w:tcPr>
          <w:p w14:paraId="3AA23CC4" w14:textId="5A390C88" w:rsidR="00AA6EF1" w:rsidRDefault="00EF3A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Has existing Health and Safety Guidelines/Protocols (adopts IATF, UP Diliman COVID-19 </w:t>
            </w:r>
            <w:r w:rsidR="008A3B59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ask </w:t>
            </w:r>
            <w:r w:rsidR="008A3B59">
              <w:rPr>
                <w:color w:val="000000"/>
              </w:rPr>
              <w:t>F</w:t>
            </w:r>
            <w:r>
              <w:rPr>
                <w:color w:val="000000"/>
              </w:rPr>
              <w:t>orce guidelines, etc.)</w:t>
            </w:r>
          </w:p>
        </w:tc>
        <w:tc>
          <w:tcPr>
            <w:tcW w:w="709" w:type="dxa"/>
          </w:tcPr>
          <w:p w14:paraId="7D020B8F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52825D6A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6E469E12" w14:textId="77777777" w:rsidR="00AA6EF1" w:rsidRDefault="00AA6EF1">
            <w:pPr>
              <w:rPr>
                <w:b/>
              </w:rPr>
            </w:pPr>
          </w:p>
        </w:tc>
      </w:tr>
      <w:tr w:rsidR="00AA6EF1" w14:paraId="190B10E9" w14:textId="77777777">
        <w:tc>
          <w:tcPr>
            <w:tcW w:w="7650" w:type="dxa"/>
          </w:tcPr>
          <w:p w14:paraId="5CD174AC" w14:textId="77777777" w:rsidR="00AA6EF1" w:rsidRDefault="00EF3A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Contact tracing protocol or with existing detailed contact tracing forms.</w:t>
            </w:r>
          </w:p>
        </w:tc>
        <w:tc>
          <w:tcPr>
            <w:tcW w:w="709" w:type="dxa"/>
          </w:tcPr>
          <w:p w14:paraId="6A75C140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42839B20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4DE30386" w14:textId="77777777" w:rsidR="00AA6EF1" w:rsidRDefault="00AA6EF1">
            <w:pPr>
              <w:rPr>
                <w:b/>
              </w:rPr>
            </w:pPr>
          </w:p>
        </w:tc>
      </w:tr>
      <w:tr w:rsidR="00AA6EF1" w14:paraId="3BBF727E" w14:textId="77777777">
        <w:tc>
          <w:tcPr>
            <w:tcW w:w="7650" w:type="dxa"/>
          </w:tcPr>
          <w:p w14:paraId="58947D54" w14:textId="77777777" w:rsidR="00AA6EF1" w:rsidRDefault="00EF3A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Has protocol in case there is a COVID suspect:</w:t>
            </w:r>
          </w:p>
          <w:p w14:paraId="5398F2AE" w14:textId="77777777" w:rsidR="00AA6EF1" w:rsidRDefault="00A714C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Designated i</w:t>
            </w:r>
            <w:r w:rsidR="00EF3A6B">
              <w:rPr>
                <w:color w:val="000000"/>
              </w:rPr>
              <w:t>solation area</w:t>
            </w:r>
          </w:p>
          <w:p w14:paraId="2DA2DE05" w14:textId="77777777" w:rsidR="00AA6EF1" w:rsidRDefault="00EF3A6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Transfer arrangement</w:t>
            </w:r>
          </w:p>
          <w:p w14:paraId="5C2C335E" w14:textId="77777777" w:rsidR="00AA6EF1" w:rsidRDefault="00EF3A6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During</w:t>
            </w:r>
            <w:r w:rsidR="00A714CE">
              <w:rPr>
                <w:color w:val="000000"/>
              </w:rPr>
              <w:t>- and p</w:t>
            </w:r>
            <w:r>
              <w:rPr>
                <w:color w:val="000000"/>
              </w:rPr>
              <w:t>ost-event surveillance</w:t>
            </w:r>
          </w:p>
          <w:p w14:paraId="26BB76EA" w14:textId="77777777" w:rsidR="00AA6EF1" w:rsidRDefault="00EF3A6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Arrangement with partner health care provider</w:t>
            </w:r>
          </w:p>
        </w:tc>
        <w:tc>
          <w:tcPr>
            <w:tcW w:w="709" w:type="dxa"/>
          </w:tcPr>
          <w:p w14:paraId="00CDB9B7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6F5A58A0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7806E656" w14:textId="77777777" w:rsidR="00AA6EF1" w:rsidRDefault="00AA6EF1">
            <w:pPr>
              <w:rPr>
                <w:b/>
              </w:rPr>
            </w:pPr>
          </w:p>
        </w:tc>
      </w:tr>
      <w:tr w:rsidR="00AA6EF1" w14:paraId="4E9F1379" w14:textId="77777777">
        <w:tc>
          <w:tcPr>
            <w:tcW w:w="7650" w:type="dxa"/>
          </w:tcPr>
          <w:p w14:paraId="3A98325A" w14:textId="2800816B" w:rsidR="00AA6EF1" w:rsidRDefault="00EF3A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Ensure availability of alcohol</w:t>
            </w:r>
            <w:r w:rsidR="00292327">
              <w:rPr>
                <w:color w:val="000000"/>
              </w:rPr>
              <w:t>-</w:t>
            </w:r>
            <w:r>
              <w:rPr>
                <w:color w:val="000000"/>
              </w:rPr>
              <w:t>base</w:t>
            </w:r>
            <w:r w:rsidR="00292327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hand rub in key areas.</w:t>
            </w:r>
          </w:p>
        </w:tc>
        <w:tc>
          <w:tcPr>
            <w:tcW w:w="709" w:type="dxa"/>
          </w:tcPr>
          <w:p w14:paraId="7BD073B8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06F44F8F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659CE236" w14:textId="77777777" w:rsidR="00AA6EF1" w:rsidRDefault="00AA6EF1">
            <w:pPr>
              <w:rPr>
                <w:b/>
              </w:rPr>
            </w:pPr>
          </w:p>
        </w:tc>
      </w:tr>
      <w:tr w:rsidR="00AA6EF1" w14:paraId="34477376" w14:textId="77777777">
        <w:tc>
          <w:tcPr>
            <w:tcW w:w="7650" w:type="dxa"/>
          </w:tcPr>
          <w:p w14:paraId="47BAEB56" w14:textId="3FE9736F" w:rsidR="00AA6EF1" w:rsidRDefault="00EF3A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Adequate </w:t>
            </w:r>
            <w:r w:rsidR="00292327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nfographics and/or </w:t>
            </w:r>
            <w:r w:rsidR="008A3B59">
              <w:rPr>
                <w:color w:val="000000"/>
              </w:rPr>
              <w:t>audio-visual</w:t>
            </w:r>
            <w:r>
              <w:rPr>
                <w:color w:val="000000"/>
              </w:rPr>
              <w:t xml:space="preserve"> materials on health and safety practices at key and various locations a</w:t>
            </w:r>
            <w:r>
              <w:t>ll over the venue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68E32F09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6E906294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3422C0B3" w14:textId="77777777" w:rsidR="00AA6EF1" w:rsidRDefault="00AA6EF1">
            <w:pPr>
              <w:rPr>
                <w:b/>
              </w:rPr>
            </w:pPr>
          </w:p>
        </w:tc>
      </w:tr>
      <w:tr w:rsidR="00AA6EF1" w14:paraId="7779C65E" w14:textId="77777777">
        <w:tc>
          <w:tcPr>
            <w:tcW w:w="7650" w:type="dxa"/>
          </w:tcPr>
          <w:p w14:paraId="342546F1" w14:textId="77777777" w:rsidR="00AA6EF1" w:rsidRDefault="009C41A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Seats arranged at least 1.5</w:t>
            </w:r>
            <w:r w:rsidR="00EF3A6B">
              <w:rPr>
                <w:color w:val="000000"/>
              </w:rPr>
              <w:t xml:space="preserve"> meters apart.</w:t>
            </w:r>
          </w:p>
        </w:tc>
        <w:tc>
          <w:tcPr>
            <w:tcW w:w="709" w:type="dxa"/>
          </w:tcPr>
          <w:p w14:paraId="151F538F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6DD55DC7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2D7B8A6A" w14:textId="77777777" w:rsidR="00AA6EF1" w:rsidRDefault="00AA6EF1">
            <w:pPr>
              <w:rPr>
                <w:b/>
              </w:rPr>
            </w:pPr>
          </w:p>
        </w:tc>
      </w:tr>
      <w:tr w:rsidR="00AA6EF1" w14:paraId="7B45F38C" w14:textId="77777777">
        <w:tc>
          <w:tcPr>
            <w:tcW w:w="7650" w:type="dxa"/>
          </w:tcPr>
          <w:p w14:paraId="15BBF764" w14:textId="77777777" w:rsidR="00AA6EF1" w:rsidRDefault="00EF3A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At the entrance</w:t>
            </w:r>
          </w:p>
          <w:p w14:paraId="670E78E3" w14:textId="77777777" w:rsidR="00AA6EF1" w:rsidRDefault="00EF3A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Daily health declaration</w:t>
            </w:r>
          </w:p>
          <w:p w14:paraId="31409A32" w14:textId="77777777" w:rsidR="00AA6EF1" w:rsidRDefault="00EF3A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Daily temperature check</w:t>
            </w:r>
          </w:p>
          <w:p w14:paraId="16684210" w14:textId="77777777" w:rsidR="00AA6EF1" w:rsidRDefault="00B14A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Physical distancing of 1.5</w:t>
            </w:r>
            <w:r w:rsidR="00EF3A6B">
              <w:rPr>
                <w:color w:val="000000"/>
              </w:rPr>
              <w:t xml:space="preserve"> meters observed at </w:t>
            </w:r>
            <w:r>
              <w:rPr>
                <w:color w:val="000000"/>
              </w:rPr>
              <w:t xml:space="preserve">the </w:t>
            </w:r>
            <w:r w:rsidR="00EF3A6B">
              <w:rPr>
                <w:color w:val="000000"/>
              </w:rPr>
              <w:t>queuing area.</w:t>
            </w:r>
          </w:p>
        </w:tc>
        <w:tc>
          <w:tcPr>
            <w:tcW w:w="709" w:type="dxa"/>
          </w:tcPr>
          <w:p w14:paraId="38BB27BF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7EF08C3F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6D414020" w14:textId="77777777" w:rsidR="00AA6EF1" w:rsidRDefault="00AA6EF1">
            <w:pPr>
              <w:rPr>
                <w:b/>
              </w:rPr>
            </w:pPr>
          </w:p>
        </w:tc>
      </w:tr>
      <w:tr w:rsidR="00AA6EF1" w14:paraId="4DE3B5AA" w14:textId="77777777">
        <w:tc>
          <w:tcPr>
            <w:tcW w:w="7650" w:type="dxa"/>
          </w:tcPr>
          <w:p w14:paraId="459D3FAA" w14:textId="42A0C1B2" w:rsidR="00AA6EF1" w:rsidRDefault="00EF3A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Adequate </w:t>
            </w:r>
            <w:r>
              <w:t>v</w:t>
            </w:r>
            <w:r>
              <w:rPr>
                <w:color w:val="000000"/>
              </w:rPr>
              <w:t>entilation in all access</w:t>
            </w:r>
            <w:r w:rsidR="00E27AE1">
              <w:rPr>
                <w:color w:val="000000"/>
              </w:rPr>
              <w:t>ed</w:t>
            </w:r>
            <w:r>
              <w:rPr>
                <w:color w:val="000000"/>
              </w:rPr>
              <w:t xml:space="preserve"> areas</w:t>
            </w:r>
          </w:p>
          <w:p w14:paraId="3CA035B3" w14:textId="77777777" w:rsidR="00AA6EF1" w:rsidRDefault="00EF3A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Airflow not directed at staff or attendees.</w:t>
            </w:r>
          </w:p>
          <w:p w14:paraId="6938DECE" w14:textId="77777777" w:rsidR="00AA6EF1" w:rsidRDefault="00EF3A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There is an adequate source of fresh air.</w:t>
            </w:r>
          </w:p>
          <w:p w14:paraId="45C86951" w14:textId="77777777" w:rsidR="00AA6EF1" w:rsidRDefault="00EF3A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If with Ventilation and Airconditioning</w:t>
            </w:r>
            <w:r w:rsidR="00D316F8">
              <w:rPr>
                <w:color w:val="000000"/>
              </w:rPr>
              <w:t xml:space="preserve"> (VAC)</w:t>
            </w:r>
            <w:r>
              <w:rPr>
                <w:color w:val="000000"/>
              </w:rPr>
              <w:t xml:space="preserve"> System – check if </w:t>
            </w:r>
            <w:r w:rsidR="00D316F8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system has 6-12 exchanges per hour)</w:t>
            </w:r>
          </w:p>
          <w:p w14:paraId="347D1228" w14:textId="2CB4B6BF" w:rsidR="00AA6EF1" w:rsidRDefault="00EF3A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For spaces with air conditioners that only provide cooled air recirculation but no ventilation, the following strategies </w:t>
            </w:r>
            <w:r w:rsidR="00E27AE1">
              <w:rPr>
                <w:color w:val="000000"/>
              </w:rPr>
              <w:t>are</w:t>
            </w:r>
            <w:r>
              <w:rPr>
                <w:color w:val="000000"/>
              </w:rPr>
              <w:t xml:space="preserve"> implemented:</w:t>
            </w:r>
          </w:p>
          <w:p w14:paraId="3D2E582E" w14:textId="77777777" w:rsidR="00AA6EF1" w:rsidRDefault="00EF3A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Opening of doors, windows, and gaps during the operation.</w:t>
            </w:r>
          </w:p>
          <w:p w14:paraId="35F9B9C6" w14:textId="2B8A3AEB" w:rsidR="00AA6EF1" w:rsidRDefault="00EF3A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With assigned intake and exhaust points that are </w:t>
            </w:r>
            <w:r w:rsidR="00E27AE1">
              <w:rPr>
                <w:color w:val="000000"/>
              </w:rPr>
              <w:t xml:space="preserve">as </w:t>
            </w:r>
            <w:r>
              <w:rPr>
                <w:color w:val="000000"/>
              </w:rPr>
              <w:t>far as possible.</w:t>
            </w:r>
          </w:p>
          <w:p w14:paraId="4858AB55" w14:textId="77777777" w:rsidR="00AA6EF1" w:rsidRDefault="00EF3A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Fans/blowers should be directed upwards at maximum angle and not to be swiveled.</w:t>
            </w:r>
          </w:p>
          <w:p w14:paraId="0CB1C3E2" w14:textId="77777777" w:rsidR="00AA6EF1" w:rsidRDefault="00EF3A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Keep all exhaust fans in toilets open at all times.</w:t>
            </w:r>
          </w:p>
          <w:p w14:paraId="1AB46D13" w14:textId="77777777" w:rsidR="00AA6EF1" w:rsidRDefault="00EF3A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Air filters and purifiers </w:t>
            </w:r>
            <w:r>
              <w:t>may be</w:t>
            </w:r>
            <w:r>
              <w:rPr>
                <w:color w:val="000000"/>
              </w:rPr>
              <w:t xml:space="preserve"> added in enclosed spaces.</w:t>
            </w:r>
          </w:p>
        </w:tc>
        <w:tc>
          <w:tcPr>
            <w:tcW w:w="709" w:type="dxa"/>
          </w:tcPr>
          <w:p w14:paraId="16C93FAE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419CBE84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3545B2A8" w14:textId="77777777" w:rsidR="00AA6EF1" w:rsidRDefault="00AA6EF1">
            <w:pPr>
              <w:rPr>
                <w:b/>
              </w:rPr>
            </w:pPr>
          </w:p>
        </w:tc>
      </w:tr>
      <w:tr w:rsidR="00AA6EF1" w14:paraId="1F2D3178" w14:textId="77777777">
        <w:tc>
          <w:tcPr>
            <w:tcW w:w="7650" w:type="dxa"/>
          </w:tcPr>
          <w:p w14:paraId="33BD2468" w14:textId="77777777" w:rsidR="00AA6EF1" w:rsidRDefault="00EF3A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Provisions of hand washing station and availability of hand sanitizers/70% isopropyl alcohol in high traffic areas.</w:t>
            </w:r>
          </w:p>
        </w:tc>
        <w:tc>
          <w:tcPr>
            <w:tcW w:w="709" w:type="dxa"/>
          </w:tcPr>
          <w:p w14:paraId="7A2A87F6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4CAEF4EF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6EF7455F" w14:textId="77777777" w:rsidR="00AA6EF1" w:rsidRDefault="00AA6EF1">
            <w:pPr>
              <w:rPr>
                <w:b/>
              </w:rPr>
            </w:pPr>
          </w:p>
        </w:tc>
      </w:tr>
      <w:tr w:rsidR="00AA6EF1" w14:paraId="376D5261" w14:textId="77777777">
        <w:tc>
          <w:tcPr>
            <w:tcW w:w="7650" w:type="dxa"/>
          </w:tcPr>
          <w:p w14:paraId="23CF880F" w14:textId="77777777" w:rsidR="00AA6EF1" w:rsidRDefault="00EF3A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Frequent sanitation and disinfection of high touch areas.</w:t>
            </w:r>
          </w:p>
        </w:tc>
        <w:tc>
          <w:tcPr>
            <w:tcW w:w="709" w:type="dxa"/>
          </w:tcPr>
          <w:p w14:paraId="6BA37B84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79C66F82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4CB0D878" w14:textId="77777777" w:rsidR="00AA6EF1" w:rsidRDefault="00AA6EF1">
            <w:pPr>
              <w:rPr>
                <w:b/>
              </w:rPr>
            </w:pPr>
          </w:p>
        </w:tc>
      </w:tr>
      <w:tr w:rsidR="00AA6EF1" w14:paraId="5B82B25A" w14:textId="77777777">
        <w:tc>
          <w:tcPr>
            <w:tcW w:w="7650" w:type="dxa"/>
          </w:tcPr>
          <w:p w14:paraId="77FE2475" w14:textId="11CD1178" w:rsidR="00AA6EF1" w:rsidRDefault="00EF3A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Availability of tissue paper and alcohol</w:t>
            </w:r>
            <w:r w:rsidR="00E27AE1">
              <w:rPr>
                <w:color w:val="000000"/>
              </w:rPr>
              <w:t>-based</w:t>
            </w:r>
            <w:r>
              <w:rPr>
                <w:color w:val="000000"/>
              </w:rPr>
              <w:t xml:space="preserve"> hand rub in key areas.</w:t>
            </w:r>
          </w:p>
        </w:tc>
        <w:tc>
          <w:tcPr>
            <w:tcW w:w="709" w:type="dxa"/>
          </w:tcPr>
          <w:p w14:paraId="6BC998CF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2FF8243A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5D92959E" w14:textId="77777777" w:rsidR="00AA6EF1" w:rsidRDefault="00AA6EF1">
            <w:pPr>
              <w:rPr>
                <w:b/>
              </w:rPr>
            </w:pPr>
          </w:p>
        </w:tc>
      </w:tr>
      <w:tr w:rsidR="00AA6EF1" w14:paraId="5099A44B" w14:textId="77777777">
        <w:tc>
          <w:tcPr>
            <w:tcW w:w="7650" w:type="dxa"/>
          </w:tcPr>
          <w:p w14:paraId="40010C60" w14:textId="77777777" w:rsidR="00AA6EF1" w:rsidRDefault="00EF3A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Toilet facilities</w:t>
            </w:r>
          </w:p>
          <w:p w14:paraId="03448503" w14:textId="0323D3FB" w:rsidR="00AA6EF1" w:rsidRDefault="00EF3A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Adequate soap and water</w:t>
            </w:r>
            <w:r w:rsidR="00E27AE1">
              <w:rPr>
                <w:color w:val="000000"/>
              </w:rPr>
              <w:t>.</w:t>
            </w:r>
          </w:p>
          <w:p w14:paraId="76AF7829" w14:textId="77777777" w:rsidR="00AA6EF1" w:rsidRDefault="00EF3A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Reminders to close the toilet seat lid when flushing to avoid aerosols.</w:t>
            </w:r>
          </w:p>
          <w:p w14:paraId="44A1C651" w14:textId="77777777" w:rsidR="00AA6EF1" w:rsidRDefault="00EF3A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Tissue paper or paper towels available for drying hands.  Hand dryer should not be used.</w:t>
            </w:r>
          </w:p>
          <w:p w14:paraId="0D41E0EE" w14:textId="59505E2F" w:rsidR="00AA6EF1" w:rsidRDefault="00EF3A6B" w:rsidP="00B560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Limit no. of persons using the </w:t>
            </w:r>
            <w:r w:rsidR="008A3B59">
              <w:rPr>
                <w:color w:val="000000"/>
              </w:rPr>
              <w:t>toilet to</w:t>
            </w:r>
            <w:r>
              <w:rPr>
                <w:color w:val="000000"/>
              </w:rPr>
              <w:t xml:space="preserve"> ensure at least </w:t>
            </w:r>
            <w:r w:rsidR="00B560A3">
              <w:rPr>
                <w:color w:val="000000"/>
              </w:rPr>
              <w:t>1.5</w:t>
            </w:r>
            <w:r>
              <w:rPr>
                <w:color w:val="000000"/>
              </w:rPr>
              <w:t xml:space="preserve"> meters physical distancing.</w:t>
            </w:r>
          </w:p>
        </w:tc>
        <w:tc>
          <w:tcPr>
            <w:tcW w:w="709" w:type="dxa"/>
          </w:tcPr>
          <w:p w14:paraId="335EB339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530E645A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6A2CB7F2" w14:textId="77777777" w:rsidR="00AA6EF1" w:rsidRDefault="00AA6EF1">
            <w:pPr>
              <w:rPr>
                <w:b/>
              </w:rPr>
            </w:pPr>
          </w:p>
        </w:tc>
      </w:tr>
      <w:tr w:rsidR="00AA6EF1" w14:paraId="68148420" w14:textId="77777777">
        <w:tc>
          <w:tcPr>
            <w:tcW w:w="7650" w:type="dxa"/>
          </w:tcPr>
          <w:p w14:paraId="3140A1DF" w14:textId="77777777" w:rsidR="00AA6EF1" w:rsidRDefault="00EF3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360"/>
            </w:pPr>
            <w:r>
              <w:t>13. Elevators (if applicable)</w:t>
            </w:r>
          </w:p>
          <w:p w14:paraId="178EAC93" w14:textId="77777777" w:rsidR="00AA6EF1" w:rsidRDefault="00EF3A6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There is a queueing system for the use of the elevator. There are foot markings on the floor for people standing in line.  These foot markings adhere</w:t>
            </w:r>
            <w:r w:rsidR="001E47C2">
              <w:t xml:space="preserve"> to the physical distancing of 1.5 </w:t>
            </w:r>
            <w:r>
              <w:t>m</w:t>
            </w:r>
            <w:r w:rsidR="001E47C2">
              <w:t>eters</w:t>
            </w:r>
            <w:r>
              <w:t>.</w:t>
            </w:r>
          </w:p>
          <w:p w14:paraId="577F3E98" w14:textId="4BD0F3FF" w:rsidR="00AA6EF1" w:rsidRDefault="00EF3A6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There are visible markings on the el</w:t>
            </w:r>
            <w:r w:rsidR="00FA1137">
              <w:t>e</w:t>
            </w:r>
            <w:r>
              <w:t>vator floor to direct where user/s will stand base</w:t>
            </w:r>
            <w:r w:rsidR="00E303F6">
              <w:t>d on the elevator capacity and 1.5</w:t>
            </w:r>
            <w:r>
              <w:t>-m physical distancing.</w:t>
            </w:r>
          </w:p>
          <w:p w14:paraId="47913A17" w14:textId="77777777" w:rsidR="00AA6EF1" w:rsidRDefault="0030122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There shall be</w:t>
            </w:r>
            <w:r w:rsidR="00EF3A6B">
              <w:t xml:space="preserve"> no elevator attendant.</w:t>
            </w:r>
          </w:p>
          <w:p w14:paraId="296E5B46" w14:textId="77777777" w:rsidR="00AA6EF1" w:rsidRDefault="00AA6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360"/>
            </w:pPr>
          </w:p>
        </w:tc>
        <w:tc>
          <w:tcPr>
            <w:tcW w:w="709" w:type="dxa"/>
          </w:tcPr>
          <w:p w14:paraId="09B05AE2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4D9B4A65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5981EAAB" w14:textId="77777777" w:rsidR="00AA6EF1" w:rsidRDefault="00AA6EF1">
            <w:pPr>
              <w:rPr>
                <w:b/>
              </w:rPr>
            </w:pPr>
          </w:p>
        </w:tc>
      </w:tr>
      <w:tr w:rsidR="00AA6EF1" w14:paraId="2AA99047" w14:textId="77777777">
        <w:tc>
          <w:tcPr>
            <w:tcW w:w="7650" w:type="dxa"/>
          </w:tcPr>
          <w:p w14:paraId="761DAFF1" w14:textId="77777777" w:rsidR="00AA6EF1" w:rsidRDefault="00EF3A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HEALTH STANDARDS FOR ATTENDEES, PARTICIPANTS AND TECHNICAL SUPPORT STAFF</w:t>
            </w:r>
          </w:p>
        </w:tc>
        <w:tc>
          <w:tcPr>
            <w:tcW w:w="709" w:type="dxa"/>
          </w:tcPr>
          <w:p w14:paraId="6BF3951A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7AABFDA7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332EEF92" w14:textId="77777777" w:rsidR="00AA6EF1" w:rsidRDefault="00AA6EF1">
            <w:pPr>
              <w:rPr>
                <w:b/>
              </w:rPr>
            </w:pPr>
          </w:p>
        </w:tc>
      </w:tr>
      <w:tr w:rsidR="00AA6EF1" w14:paraId="7D3BE74F" w14:textId="77777777">
        <w:tc>
          <w:tcPr>
            <w:tcW w:w="7650" w:type="dxa"/>
          </w:tcPr>
          <w:p w14:paraId="4610BE46" w14:textId="4B843213" w:rsidR="00AA6EF1" w:rsidRDefault="00EF3A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Ensure proper wearing of face mask </w:t>
            </w:r>
            <w:r w:rsidR="00FA1137">
              <w:rPr>
                <w:color w:val="000000"/>
              </w:rPr>
              <w:t>(</w:t>
            </w:r>
            <w:r>
              <w:rPr>
                <w:color w:val="000000"/>
              </w:rPr>
              <w:t>and face shield</w:t>
            </w:r>
            <w:r w:rsidR="00FA1137">
              <w:rPr>
                <w:color w:val="000000"/>
              </w:rPr>
              <w:t>, if needed in certain contexts)</w:t>
            </w:r>
          </w:p>
        </w:tc>
        <w:tc>
          <w:tcPr>
            <w:tcW w:w="709" w:type="dxa"/>
          </w:tcPr>
          <w:p w14:paraId="0B604C0A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0851CF7D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45919632" w14:textId="77777777" w:rsidR="00AA6EF1" w:rsidRDefault="00AA6EF1">
            <w:pPr>
              <w:rPr>
                <w:b/>
              </w:rPr>
            </w:pPr>
          </w:p>
        </w:tc>
      </w:tr>
      <w:tr w:rsidR="00AA6EF1" w14:paraId="3A70E96A" w14:textId="77777777">
        <w:tc>
          <w:tcPr>
            <w:tcW w:w="7650" w:type="dxa"/>
          </w:tcPr>
          <w:p w14:paraId="7E25B828" w14:textId="77777777" w:rsidR="00AA6EF1" w:rsidRDefault="00EF3A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Ensure p</w:t>
            </w:r>
            <w:r w:rsidR="000A13B7">
              <w:rPr>
                <w:color w:val="000000"/>
              </w:rPr>
              <w:t>hysical distancing of at least 1.5</w:t>
            </w:r>
            <w:r>
              <w:rPr>
                <w:color w:val="000000"/>
              </w:rPr>
              <w:t xml:space="preserve"> meters.</w:t>
            </w:r>
          </w:p>
        </w:tc>
        <w:tc>
          <w:tcPr>
            <w:tcW w:w="709" w:type="dxa"/>
          </w:tcPr>
          <w:p w14:paraId="0816DD7B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703B7067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33540C84" w14:textId="77777777" w:rsidR="00AA6EF1" w:rsidRDefault="00AA6EF1">
            <w:pPr>
              <w:rPr>
                <w:b/>
              </w:rPr>
            </w:pPr>
          </w:p>
        </w:tc>
      </w:tr>
      <w:tr w:rsidR="00AA6EF1" w14:paraId="10AAE777" w14:textId="77777777">
        <w:tc>
          <w:tcPr>
            <w:tcW w:w="7650" w:type="dxa"/>
          </w:tcPr>
          <w:p w14:paraId="18B74999" w14:textId="77777777" w:rsidR="00AA6EF1" w:rsidRDefault="000478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Presence of m</w:t>
            </w:r>
            <w:r w:rsidR="00EF3A6B">
              <w:rPr>
                <w:color w:val="000000"/>
              </w:rPr>
              <w:t>arshalls/health liaison officers to facilitate health promoting behaviors.</w:t>
            </w:r>
          </w:p>
        </w:tc>
        <w:tc>
          <w:tcPr>
            <w:tcW w:w="709" w:type="dxa"/>
          </w:tcPr>
          <w:p w14:paraId="4A8F2E00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71E49169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68AB5A0F" w14:textId="77777777" w:rsidR="00AA6EF1" w:rsidRDefault="00AA6EF1">
            <w:pPr>
              <w:rPr>
                <w:b/>
              </w:rPr>
            </w:pPr>
          </w:p>
        </w:tc>
      </w:tr>
      <w:tr w:rsidR="00AA6EF1" w14:paraId="0542C56A" w14:textId="77777777">
        <w:tc>
          <w:tcPr>
            <w:tcW w:w="7650" w:type="dxa"/>
          </w:tcPr>
          <w:p w14:paraId="077E76EF" w14:textId="74B4AC34" w:rsidR="00AA6EF1" w:rsidRDefault="00EF3A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Ensure that only the maximum no. of allowable persons inside the venue </w:t>
            </w:r>
            <w:r w:rsidR="00E27AE1">
              <w:rPr>
                <w:color w:val="000000"/>
              </w:rPr>
              <w:t>is</w:t>
            </w:r>
            <w:r>
              <w:rPr>
                <w:color w:val="000000"/>
              </w:rPr>
              <w:t xml:space="preserve"> allowed.</w:t>
            </w:r>
          </w:p>
        </w:tc>
        <w:tc>
          <w:tcPr>
            <w:tcW w:w="709" w:type="dxa"/>
          </w:tcPr>
          <w:p w14:paraId="19A552DE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7668D048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2E0B5EDB" w14:textId="77777777" w:rsidR="00AA6EF1" w:rsidRDefault="00AA6EF1">
            <w:pPr>
              <w:rPr>
                <w:b/>
              </w:rPr>
            </w:pPr>
          </w:p>
        </w:tc>
      </w:tr>
      <w:tr w:rsidR="00AA6EF1" w14:paraId="35AF514C" w14:textId="77777777">
        <w:tc>
          <w:tcPr>
            <w:tcW w:w="7650" w:type="dxa"/>
          </w:tcPr>
          <w:p w14:paraId="6D9C1C6B" w14:textId="77777777" w:rsidR="00AA6EF1" w:rsidRDefault="00EF3A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Online platforms shall be offered to vulnerable attendees.</w:t>
            </w:r>
          </w:p>
        </w:tc>
        <w:tc>
          <w:tcPr>
            <w:tcW w:w="709" w:type="dxa"/>
          </w:tcPr>
          <w:p w14:paraId="18FB1575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7372E239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195D91CE" w14:textId="77777777" w:rsidR="00AA6EF1" w:rsidRDefault="00AA6EF1">
            <w:pPr>
              <w:rPr>
                <w:b/>
              </w:rPr>
            </w:pPr>
          </w:p>
        </w:tc>
      </w:tr>
      <w:tr w:rsidR="00AA6EF1" w14:paraId="7B570B9C" w14:textId="77777777">
        <w:tc>
          <w:tcPr>
            <w:tcW w:w="7650" w:type="dxa"/>
          </w:tcPr>
          <w:p w14:paraId="21CE92B3" w14:textId="77777777" w:rsidR="00AA6EF1" w:rsidRDefault="00EF3A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Pre-packaged meals or individually plated meals </w:t>
            </w:r>
            <w:r w:rsidR="001D4A9E">
              <w:rPr>
                <w:color w:val="000000"/>
              </w:rPr>
              <w:t>shall be distributed observing 1.5</w:t>
            </w:r>
            <w:r>
              <w:rPr>
                <w:color w:val="000000"/>
              </w:rPr>
              <w:t xml:space="preserve"> meters physical distancing.</w:t>
            </w:r>
          </w:p>
        </w:tc>
        <w:tc>
          <w:tcPr>
            <w:tcW w:w="709" w:type="dxa"/>
          </w:tcPr>
          <w:p w14:paraId="0CDE9873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528B28D3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3FAA1792" w14:textId="77777777" w:rsidR="00AA6EF1" w:rsidRDefault="00AA6EF1">
            <w:pPr>
              <w:rPr>
                <w:b/>
              </w:rPr>
            </w:pPr>
          </w:p>
        </w:tc>
      </w:tr>
      <w:tr w:rsidR="00AA6EF1" w14:paraId="458CF453" w14:textId="77777777">
        <w:tc>
          <w:tcPr>
            <w:tcW w:w="7650" w:type="dxa"/>
          </w:tcPr>
          <w:p w14:paraId="55655C20" w14:textId="77777777" w:rsidR="00AA6EF1" w:rsidRDefault="00EF3A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Limit no. of attendees using the bathroom.</w:t>
            </w:r>
          </w:p>
        </w:tc>
        <w:tc>
          <w:tcPr>
            <w:tcW w:w="709" w:type="dxa"/>
          </w:tcPr>
          <w:p w14:paraId="2C8C2C97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18976517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030DDABB" w14:textId="77777777" w:rsidR="00AA6EF1" w:rsidRDefault="00AA6EF1">
            <w:pPr>
              <w:rPr>
                <w:b/>
              </w:rPr>
            </w:pPr>
          </w:p>
        </w:tc>
      </w:tr>
      <w:tr w:rsidR="00AA6EF1" w14:paraId="04240913" w14:textId="77777777">
        <w:tc>
          <w:tcPr>
            <w:tcW w:w="7650" w:type="dxa"/>
          </w:tcPr>
          <w:p w14:paraId="4B85FD6E" w14:textId="77777777" w:rsidR="00AA6EF1" w:rsidRDefault="00EF3A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Speakers should be wearing face mask and face shield and observe physical distancing.</w:t>
            </w:r>
          </w:p>
        </w:tc>
        <w:tc>
          <w:tcPr>
            <w:tcW w:w="709" w:type="dxa"/>
          </w:tcPr>
          <w:p w14:paraId="6E58374E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494E9D14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67ECD7EA" w14:textId="77777777" w:rsidR="00AA6EF1" w:rsidRDefault="00AA6EF1">
            <w:pPr>
              <w:rPr>
                <w:b/>
              </w:rPr>
            </w:pPr>
          </w:p>
        </w:tc>
      </w:tr>
      <w:tr w:rsidR="00AA6EF1" w14:paraId="62ABF7E0" w14:textId="77777777">
        <w:tc>
          <w:tcPr>
            <w:tcW w:w="7650" w:type="dxa"/>
          </w:tcPr>
          <w:p w14:paraId="757CC1F1" w14:textId="77777777" w:rsidR="00AA6EF1" w:rsidRDefault="00EF3A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UNIDIRECTIONAL FLOW OF ATTENDEES, PARTICIPANTS AND TECHNICAL STAFF</w:t>
            </w:r>
          </w:p>
        </w:tc>
        <w:tc>
          <w:tcPr>
            <w:tcW w:w="709" w:type="dxa"/>
          </w:tcPr>
          <w:p w14:paraId="4E29228D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1B1F598F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1CBB90BA" w14:textId="77777777" w:rsidR="00AA6EF1" w:rsidRDefault="00AA6EF1">
            <w:pPr>
              <w:rPr>
                <w:b/>
              </w:rPr>
            </w:pPr>
          </w:p>
        </w:tc>
      </w:tr>
      <w:tr w:rsidR="00AA6EF1" w14:paraId="5CB508FE" w14:textId="77777777">
        <w:tc>
          <w:tcPr>
            <w:tcW w:w="7650" w:type="dxa"/>
          </w:tcPr>
          <w:p w14:paraId="7A513113" w14:textId="523F4392" w:rsidR="00AA6EF1" w:rsidRDefault="00EF3A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Map of layout of entrance and exit point shall be provided to the inspection team.</w:t>
            </w:r>
          </w:p>
        </w:tc>
        <w:tc>
          <w:tcPr>
            <w:tcW w:w="709" w:type="dxa"/>
          </w:tcPr>
          <w:p w14:paraId="17D4AAE7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54AD2347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112F3FF3" w14:textId="77777777" w:rsidR="00AA6EF1" w:rsidRDefault="00AA6EF1">
            <w:pPr>
              <w:rPr>
                <w:b/>
              </w:rPr>
            </w:pPr>
          </w:p>
        </w:tc>
      </w:tr>
      <w:tr w:rsidR="00AA6EF1" w14:paraId="3D9FE321" w14:textId="77777777">
        <w:tc>
          <w:tcPr>
            <w:tcW w:w="7650" w:type="dxa"/>
          </w:tcPr>
          <w:p w14:paraId="2826EF90" w14:textId="77777777" w:rsidR="00AA6EF1" w:rsidRDefault="00EF3A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Presence of signages and unidirectional arrows.</w:t>
            </w:r>
          </w:p>
        </w:tc>
        <w:tc>
          <w:tcPr>
            <w:tcW w:w="709" w:type="dxa"/>
          </w:tcPr>
          <w:p w14:paraId="78C12161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242A7DAD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0D241E02" w14:textId="77777777" w:rsidR="00AA6EF1" w:rsidRDefault="00AA6EF1">
            <w:pPr>
              <w:rPr>
                <w:b/>
              </w:rPr>
            </w:pPr>
          </w:p>
        </w:tc>
      </w:tr>
      <w:tr w:rsidR="00AA6EF1" w14:paraId="6A698BFB" w14:textId="77777777">
        <w:tc>
          <w:tcPr>
            <w:tcW w:w="7650" w:type="dxa"/>
          </w:tcPr>
          <w:p w14:paraId="39D94FDE" w14:textId="77777777" w:rsidR="00AA6EF1" w:rsidRDefault="00FA58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Presence of m</w:t>
            </w:r>
            <w:r w:rsidR="00EF3A6B">
              <w:rPr>
                <w:color w:val="000000"/>
              </w:rPr>
              <w:t>arshalls enforcing health standards.</w:t>
            </w:r>
          </w:p>
        </w:tc>
        <w:tc>
          <w:tcPr>
            <w:tcW w:w="709" w:type="dxa"/>
          </w:tcPr>
          <w:p w14:paraId="60D9BA2F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1BC8824E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763BAD05" w14:textId="77777777" w:rsidR="00AA6EF1" w:rsidRDefault="00AA6EF1">
            <w:pPr>
              <w:rPr>
                <w:b/>
              </w:rPr>
            </w:pPr>
          </w:p>
        </w:tc>
      </w:tr>
      <w:tr w:rsidR="00AA6EF1" w14:paraId="0503A870" w14:textId="77777777">
        <w:tc>
          <w:tcPr>
            <w:tcW w:w="7650" w:type="dxa"/>
          </w:tcPr>
          <w:p w14:paraId="6E2BFD10" w14:textId="3D32FE4E" w:rsidR="00AA6EF1" w:rsidRDefault="00EF3A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Presence of designated </w:t>
            </w:r>
            <w:r w:rsidR="00A61A0A">
              <w:rPr>
                <w:color w:val="000000"/>
              </w:rPr>
              <w:t>i</w:t>
            </w:r>
            <w:r>
              <w:rPr>
                <w:color w:val="000000"/>
              </w:rPr>
              <w:t>solation area near exit.</w:t>
            </w:r>
          </w:p>
        </w:tc>
        <w:tc>
          <w:tcPr>
            <w:tcW w:w="709" w:type="dxa"/>
          </w:tcPr>
          <w:p w14:paraId="289849B2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7550074E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1A352CC8" w14:textId="77777777" w:rsidR="00AA6EF1" w:rsidRDefault="00AA6EF1">
            <w:pPr>
              <w:rPr>
                <w:b/>
              </w:rPr>
            </w:pPr>
          </w:p>
        </w:tc>
      </w:tr>
      <w:tr w:rsidR="00AA6EF1" w14:paraId="2A330A00" w14:textId="77777777">
        <w:tc>
          <w:tcPr>
            <w:tcW w:w="7650" w:type="dxa"/>
          </w:tcPr>
          <w:p w14:paraId="78617181" w14:textId="77777777" w:rsidR="00AA6EF1" w:rsidRDefault="00EF3A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POLICY ON DETECTION AND ISOLATION OF SYMPTOMATIC INDIVIDUALS</w:t>
            </w:r>
          </w:p>
        </w:tc>
        <w:tc>
          <w:tcPr>
            <w:tcW w:w="709" w:type="dxa"/>
          </w:tcPr>
          <w:p w14:paraId="4D4C5122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03D15527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10BC7DCE" w14:textId="77777777" w:rsidR="00AA6EF1" w:rsidRDefault="00AA6EF1">
            <w:pPr>
              <w:rPr>
                <w:b/>
              </w:rPr>
            </w:pPr>
          </w:p>
        </w:tc>
      </w:tr>
      <w:tr w:rsidR="00AA6EF1" w14:paraId="713B1006" w14:textId="77777777">
        <w:tc>
          <w:tcPr>
            <w:tcW w:w="7650" w:type="dxa"/>
          </w:tcPr>
          <w:p w14:paraId="03136464" w14:textId="77777777" w:rsidR="00AA6EF1" w:rsidRDefault="00EF3A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Medical assessment will be made either by the UP Health Service physician on duty or the health care provider designated by the organizers.</w:t>
            </w:r>
          </w:p>
        </w:tc>
        <w:tc>
          <w:tcPr>
            <w:tcW w:w="709" w:type="dxa"/>
          </w:tcPr>
          <w:p w14:paraId="19FF0142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66E00BE8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3C35A656" w14:textId="77777777" w:rsidR="00AA6EF1" w:rsidRDefault="00AA6EF1">
            <w:pPr>
              <w:rPr>
                <w:b/>
              </w:rPr>
            </w:pPr>
          </w:p>
        </w:tc>
      </w:tr>
      <w:tr w:rsidR="00AA6EF1" w14:paraId="18413B71" w14:textId="77777777">
        <w:tc>
          <w:tcPr>
            <w:tcW w:w="7650" w:type="dxa"/>
          </w:tcPr>
          <w:p w14:paraId="01E2ADC5" w14:textId="77777777" w:rsidR="00AA6EF1" w:rsidRDefault="00EF3A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Symptomatic attendees screened at the entrance are immediately brought to UP Health Service.</w:t>
            </w:r>
          </w:p>
        </w:tc>
        <w:tc>
          <w:tcPr>
            <w:tcW w:w="709" w:type="dxa"/>
          </w:tcPr>
          <w:p w14:paraId="70310E25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24F88866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6D956B46" w14:textId="77777777" w:rsidR="00AA6EF1" w:rsidRDefault="00AA6EF1">
            <w:pPr>
              <w:rPr>
                <w:b/>
              </w:rPr>
            </w:pPr>
          </w:p>
        </w:tc>
      </w:tr>
      <w:tr w:rsidR="00AA6EF1" w14:paraId="210BE76E" w14:textId="77777777">
        <w:tc>
          <w:tcPr>
            <w:tcW w:w="7650" w:type="dxa"/>
          </w:tcPr>
          <w:p w14:paraId="19921DD1" w14:textId="77777777" w:rsidR="00AA6EF1" w:rsidRDefault="00EF3A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Organizers/facility shall provide for the ambulance transport and contact tracing in the event that there is a COVID-19 case.</w:t>
            </w:r>
          </w:p>
        </w:tc>
        <w:tc>
          <w:tcPr>
            <w:tcW w:w="709" w:type="dxa"/>
          </w:tcPr>
          <w:p w14:paraId="158EA482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1C49D0F1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56E16C7D" w14:textId="77777777" w:rsidR="00AA6EF1" w:rsidRDefault="00AA6EF1">
            <w:pPr>
              <w:rPr>
                <w:b/>
              </w:rPr>
            </w:pPr>
          </w:p>
        </w:tc>
      </w:tr>
      <w:tr w:rsidR="00AA6EF1" w14:paraId="52B509A3" w14:textId="77777777">
        <w:tc>
          <w:tcPr>
            <w:tcW w:w="7650" w:type="dxa"/>
          </w:tcPr>
          <w:p w14:paraId="60BA2FA4" w14:textId="77777777" w:rsidR="00AA6EF1" w:rsidRDefault="00EF3A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MONITORING</w:t>
            </w:r>
          </w:p>
        </w:tc>
        <w:tc>
          <w:tcPr>
            <w:tcW w:w="709" w:type="dxa"/>
          </w:tcPr>
          <w:p w14:paraId="61C287C2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7EDF0DDE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4E23E92C" w14:textId="77777777" w:rsidR="00AA6EF1" w:rsidRDefault="00AA6EF1">
            <w:pPr>
              <w:rPr>
                <w:b/>
              </w:rPr>
            </w:pPr>
          </w:p>
        </w:tc>
      </w:tr>
      <w:tr w:rsidR="00AA6EF1" w14:paraId="3BE10AD0" w14:textId="77777777">
        <w:tc>
          <w:tcPr>
            <w:tcW w:w="7650" w:type="dxa"/>
          </w:tcPr>
          <w:p w14:paraId="063F8517" w14:textId="77777777" w:rsidR="00AA6EF1" w:rsidRDefault="00EF3A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Contact details of attendees are retained at least 1 month.</w:t>
            </w:r>
          </w:p>
        </w:tc>
        <w:tc>
          <w:tcPr>
            <w:tcW w:w="709" w:type="dxa"/>
          </w:tcPr>
          <w:p w14:paraId="4DE172C9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5CFD6208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7FA6C503" w14:textId="77777777" w:rsidR="00AA6EF1" w:rsidRDefault="00AA6EF1">
            <w:pPr>
              <w:rPr>
                <w:b/>
              </w:rPr>
            </w:pPr>
          </w:p>
        </w:tc>
      </w:tr>
      <w:tr w:rsidR="00AA6EF1" w14:paraId="29D06E0A" w14:textId="77777777">
        <w:tc>
          <w:tcPr>
            <w:tcW w:w="7650" w:type="dxa"/>
          </w:tcPr>
          <w:p w14:paraId="436897D1" w14:textId="77777777" w:rsidR="00AA6EF1" w:rsidRDefault="00EF3A6B" w:rsidP="00B602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In the event that there is a COVID-19 suspect who attended, the organizers shall inform the attendees to quarantine, self-monitor and record their temperature twice a day for 14 days.  </w:t>
            </w:r>
          </w:p>
        </w:tc>
        <w:tc>
          <w:tcPr>
            <w:tcW w:w="709" w:type="dxa"/>
          </w:tcPr>
          <w:p w14:paraId="1E9506FE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5639FE7C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09E4CE71" w14:textId="77777777" w:rsidR="00AA6EF1" w:rsidRDefault="00AA6EF1">
            <w:pPr>
              <w:rPr>
                <w:b/>
              </w:rPr>
            </w:pPr>
          </w:p>
        </w:tc>
      </w:tr>
      <w:tr w:rsidR="00AA6EF1" w14:paraId="46B41715" w14:textId="77777777">
        <w:tc>
          <w:tcPr>
            <w:tcW w:w="7650" w:type="dxa"/>
          </w:tcPr>
          <w:p w14:paraId="3C1A36D2" w14:textId="4D4271EC" w:rsidR="00AA6EF1" w:rsidRDefault="00EF3A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 xml:space="preserve">The organizers shall advise that </w:t>
            </w:r>
            <w:r w:rsidR="00A61A0A">
              <w:rPr>
                <w:color w:val="000000"/>
              </w:rPr>
              <w:t>i</w:t>
            </w:r>
            <w:r>
              <w:rPr>
                <w:color w:val="000000"/>
              </w:rPr>
              <w:t>n case attendee develop symptoms, they are advised to seek immediate consult and inform their Barangay Health Emergency Response Team (BHERT).</w:t>
            </w:r>
          </w:p>
        </w:tc>
        <w:tc>
          <w:tcPr>
            <w:tcW w:w="709" w:type="dxa"/>
          </w:tcPr>
          <w:p w14:paraId="54B5F12D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62F231D9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006F3E42" w14:textId="77777777" w:rsidR="00AA6EF1" w:rsidRDefault="00AA6EF1">
            <w:pPr>
              <w:rPr>
                <w:b/>
              </w:rPr>
            </w:pPr>
          </w:p>
        </w:tc>
      </w:tr>
      <w:tr w:rsidR="00AA6EF1" w14:paraId="7F3C215E" w14:textId="77777777">
        <w:tc>
          <w:tcPr>
            <w:tcW w:w="7650" w:type="dxa"/>
          </w:tcPr>
          <w:p w14:paraId="05E667CF" w14:textId="77777777" w:rsidR="00AA6EF1" w:rsidRDefault="00EF3A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CLEANING AND DISINFECTION PROTOCOLS</w:t>
            </w:r>
          </w:p>
        </w:tc>
        <w:tc>
          <w:tcPr>
            <w:tcW w:w="709" w:type="dxa"/>
          </w:tcPr>
          <w:p w14:paraId="732933B5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0EB199D9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4E67CD4F" w14:textId="77777777" w:rsidR="00AA6EF1" w:rsidRDefault="00AA6EF1">
            <w:pPr>
              <w:rPr>
                <w:b/>
              </w:rPr>
            </w:pPr>
          </w:p>
        </w:tc>
      </w:tr>
      <w:tr w:rsidR="00AA6EF1" w14:paraId="4C1D952A" w14:textId="77777777">
        <w:tc>
          <w:tcPr>
            <w:tcW w:w="7650" w:type="dxa"/>
          </w:tcPr>
          <w:p w14:paraId="40D912E7" w14:textId="77777777" w:rsidR="00AA6EF1" w:rsidRDefault="00EF3A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Frequent disinfection of high contact areas (door knobs, elevator buttons , etc.)</w:t>
            </w:r>
          </w:p>
        </w:tc>
        <w:tc>
          <w:tcPr>
            <w:tcW w:w="709" w:type="dxa"/>
          </w:tcPr>
          <w:p w14:paraId="62B6F637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20109511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37337508" w14:textId="77777777" w:rsidR="00AA6EF1" w:rsidRDefault="00AA6EF1">
            <w:pPr>
              <w:rPr>
                <w:b/>
              </w:rPr>
            </w:pPr>
          </w:p>
        </w:tc>
      </w:tr>
      <w:tr w:rsidR="00AA6EF1" w14:paraId="5F2E52B7" w14:textId="77777777">
        <w:tc>
          <w:tcPr>
            <w:tcW w:w="7650" w:type="dxa"/>
          </w:tcPr>
          <w:p w14:paraId="25F03D42" w14:textId="77777777" w:rsidR="00AA6EF1" w:rsidRDefault="00EF3A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There is scheduled daily cleaning and disinfection with schedule posted on all actively used rooms.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14:paraId="0C6ACE05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786E3C67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38102A2A" w14:textId="77777777" w:rsidR="00AA6EF1" w:rsidRDefault="00AA6EF1">
            <w:pPr>
              <w:rPr>
                <w:b/>
              </w:rPr>
            </w:pPr>
          </w:p>
        </w:tc>
      </w:tr>
      <w:tr w:rsidR="00AA6EF1" w14:paraId="0E5EAC9A" w14:textId="77777777">
        <w:tc>
          <w:tcPr>
            <w:tcW w:w="7650" w:type="dxa"/>
          </w:tcPr>
          <w:p w14:paraId="0F281EEF" w14:textId="77777777" w:rsidR="00AA6EF1" w:rsidRDefault="00EF3A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Cleaners wear appropriate PPE. </w:t>
            </w:r>
          </w:p>
        </w:tc>
        <w:tc>
          <w:tcPr>
            <w:tcW w:w="709" w:type="dxa"/>
          </w:tcPr>
          <w:p w14:paraId="1137723F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17268FF0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3D6CB4BE" w14:textId="77777777" w:rsidR="00AA6EF1" w:rsidRDefault="00AA6EF1">
            <w:pPr>
              <w:rPr>
                <w:b/>
              </w:rPr>
            </w:pPr>
          </w:p>
        </w:tc>
      </w:tr>
      <w:tr w:rsidR="00AA6EF1" w14:paraId="61D1BD91" w14:textId="77777777">
        <w:tc>
          <w:tcPr>
            <w:tcW w:w="7650" w:type="dxa"/>
          </w:tcPr>
          <w:p w14:paraId="61103FAC" w14:textId="77777777" w:rsidR="00AA6EF1" w:rsidRDefault="00EF3A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Chlorine is stored properly.</w:t>
            </w:r>
          </w:p>
        </w:tc>
        <w:tc>
          <w:tcPr>
            <w:tcW w:w="709" w:type="dxa"/>
          </w:tcPr>
          <w:p w14:paraId="47679E5F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6D338A23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6D474292" w14:textId="77777777" w:rsidR="00AA6EF1" w:rsidRDefault="00AA6EF1">
            <w:pPr>
              <w:rPr>
                <w:b/>
              </w:rPr>
            </w:pPr>
          </w:p>
        </w:tc>
      </w:tr>
      <w:tr w:rsidR="00AA6EF1" w14:paraId="543ACDD2" w14:textId="77777777">
        <w:tc>
          <w:tcPr>
            <w:tcW w:w="7650" w:type="dxa"/>
          </w:tcPr>
          <w:p w14:paraId="46625E7C" w14:textId="02083779" w:rsidR="00AA6EF1" w:rsidRDefault="00EF3A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Prepare disinfectant based on protocols prescribed by </w:t>
            </w:r>
            <w:r w:rsidR="00A61A0A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UP Health Service.</w:t>
            </w:r>
          </w:p>
        </w:tc>
        <w:tc>
          <w:tcPr>
            <w:tcW w:w="709" w:type="dxa"/>
          </w:tcPr>
          <w:p w14:paraId="46CF89B9" w14:textId="77777777" w:rsidR="00AA6EF1" w:rsidRDefault="00AA6EF1">
            <w:pPr>
              <w:rPr>
                <w:b/>
              </w:rPr>
            </w:pPr>
          </w:p>
        </w:tc>
        <w:tc>
          <w:tcPr>
            <w:tcW w:w="850" w:type="dxa"/>
          </w:tcPr>
          <w:p w14:paraId="22E34D69" w14:textId="77777777" w:rsidR="00AA6EF1" w:rsidRDefault="00AA6EF1">
            <w:pPr>
              <w:rPr>
                <w:b/>
              </w:rPr>
            </w:pPr>
          </w:p>
        </w:tc>
        <w:tc>
          <w:tcPr>
            <w:tcW w:w="3827" w:type="dxa"/>
          </w:tcPr>
          <w:p w14:paraId="051D6866" w14:textId="77777777" w:rsidR="00AA6EF1" w:rsidRDefault="00AA6EF1">
            <w:pPr>
              <w:rPr>
                <w:b/>
              </w:rPr>
            </w:pPr>
          </w:p>
        </w:tc>
      </w:tr>
    </w:tbl>
    <w:p w14:paraId="6EF6D70A" w14:textId="77777777" w:rsidR="00AA6EF1" w:rsidRDefault="00AA6EF1">
      <w:pPr>
        <w:rPr>
          <w:b/>
        </w:rPr>
      </w:pPr>
    </w:p>
    <w:p w14:paraId="663DA679" w14:textId="77777777" w:rsidR="00AD0CC3" w:rsidRDefault="00AD0CC3">
      <w:pPr>
        <w:rPr>
          <w:b/>
        </w:rPr>
      </w:pPr>
    </w:p>
    <w:p w14:paraId="0EA48E1A" w14:textId="76318EBC" w:rsidR="00AA6EF1" w:rsidRDefault="00EF3A6B">
      <w:pPr>
        <w:rPr>
          <w:b/>
        </w:rPr>
      </w:pPr>
      <w:r>
        <w:rPr>
          <w:b/>
        </w:rPr>
        <w:t>Other Comments/Suggestions:</w:t>
      </w:r>
    </w:p>
    <w:p w14:paraId="59EC2B79" w14:textId="77777777" w:rsidR="00AA6EF1" w:rsidRDefault="00AA6EF1">
      <w:pPr>
        <w:rPr>
          <w:b/>
        </w:rPr>
      </w:pPr>
    </w:p>
    <w:p w14:paraId="544CAB5B" w14:textId="77777777" w:rsidR="00AA6EF1" w:rsidRDefault="00EF3A6B">
      <w:r>
        <w:t>____________________________________________________________________________________________________________</w:t>
      </w:r>
    </w:p>
    <w:p w14:paraId="1C569934" w14:textId="77777777" w:rsidR="00AA6EF1" w:rsidRDefault="00AA6EF1">
      <w:pPr>
        <w:rPr>
          <w:b/>
        </w:rPr>
      </w:pPr>
    </w:p>
    <w:p w14:paraId="41401CE2" w14:textId="77777777" w:rsidR="00AA6EF1" w:rsidRDefault="00AA6EF1"/>
    <w:p w14:paraId="53A0DE65" w14:textId="77777777" w:rsidR="00AA6EF1" w:rsidRDefault="00AA6EF1">
      <w:pPr>
        <w:rPr>
          <w:b/>
        </w:rPr>
      </w:pPr>
    </w:p>
    <w:p w14:paraId="5D80AFCB" w14:textId="77777777" w:rsidR="00AA6EF1" w:rsidRDefault="00EF3A6B">
      <w:pPr>
        <w:rPr>
          <w:b/>
        </w:rPr>
      </w:pPr>
      <w:r>
        <w:rPr>
          <w:b/>
        </w:rPr>
        <w:t>Inspected by: 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Conformed by: ____________________________</w:t>
      </w:r>
    </w:p>
    <w:sectPr w:rsidR="00AA6EF1">
      <w:footerReference w:type="default" r:id="rId9"/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C2BE" w14:textId="77777777" w:rsidR="003A3808" w:rsidRDefault="003A3808" w:rsidP="00AD0CC3">
      <w:r>
        <w:separator/>
      </w:r>
    </w:p>
  </w:endnote>
  <w:endnote w:type="continuationSeparator" w:id="0">
    <w:p w14:paraId="76F99706" w14:textId="77777777" w:rsidR="003A3808" w:rsidRDefault="003A3808" w:rsidP="00AD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445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B4F1D" w14:textId="00307003" w:rsidR="00AD0CC3" w:rsidRDefault="00AD0C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B7D29" w14:textId="77777777" w:rsidR="00AD0CC3" w:rsidRDefault="00AD0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F24A" w14:textId="77777777" w:rsidR="003A3808" w:rsidRDefault="003A3808" w:rsidP="00AD0CC3">
      <w:r>
        <w:separator/>
      </w:r>
    </w:p>
  </w:footnote>
  <w:footnote w:type="continuationSeparator" w:id="0">
    <w:p w14:paraId="26D9D6CD" w14:textId="77777777" w:rsidR="003A3808" w:rsidRDefault="003A3808" w:rsidP="00AD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D6B"/>
    <w:multiLevelType w:val="multilevel"/>
    <w:tmpl w:val="29AC2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B09"/>
    <w:multiLevelType w:val="multilevel"/>
    <w:tmpl w:val="A5124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6C8"/>
    <w:multiLevelType w:val="multilevel"/>
    <w:tmpl w:val="40B24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596"/>
    <w:multiLevelType w:val="multilevel"/>
    <w:tmpl w:val="16B0DD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912DA"/>
    <w:multiLevelType w:val="multilevel"/>
    <w:tmpl w:val="D880320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7055FF"/>
    <w:multiLevelType w:val="multilevel"/>
    <w:tmpl w:val="A224F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24840"/>
    <w:multiLevelType w:val="multilevel"/>
    <w:tmpl w:val="0EC2822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2702D"/>
    <w:multiLevelType w:val="multilevel"/>
    <w:tmpl w:val="91F86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59636A"/>
    <w:multiLevelType w:val="multilevel"/>
    <w:tmpl w:val="6BF29EF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64254F"/>
    <w:multiLevelType w:val="multilevel"/>
    <w:tmpl w:val="E176F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6853"/>
    <w:multiLevelType w:val="multilevel"/>
    <w:tmpl w:val="108AF14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F861CD"/>
    <w:multiLevelType w:val="multilevel"/>
    <w:tmpl w:val="70644C3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031D88"/>
    <w:multiLevelType w:val="multilevel"/>
    <w:tmpl w:val="1D26956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F1"/>
    <w:rsid w:val="00007816"/>
    <w:rsid w:val="00047871"/>
    <w:rsid w:val="000A13B7"/>
    <w:rsid w:val="001D4A9E"/>
    <w:rsid w:val="001E47C2"/>
    <w:rsid w:val="00292327"/>
    <w:rsid w:val="002E003C"/>
    <w:rsid w:val="0030122D"/>
    <w:rsid w:val="003A3808"/>
    <w:rsid w:val="003B0660"/>
    <w:rsid w:val="003E71D0"/>
    <w:rsid w:val="00525C41"/>
    <w:rsid w:val="00653E1F"/>
    <w:rsid w:val="008A3B59"/>
    <w:rsid w:val="008C75B4"/>
    <w:rsid w:val="00910626"/>
    <w:rsid w:val="009C41AC"/>
    <w:rsid w:val="00A2507B"/>
    <w:rsid w:val="00A61A0A"/>
    <w:rsid w:val="00A714CE"/>
    <w:rsid w:val="00AA6EF1"/>
    <w:rsid w:val="00AD0CC3"/>
    <w:rsid w:val="00AF7AC6"/>
    <w:rsid w:val="00B14A04"/>
    <w:rsid w:val="00B560A3"/>
    <w:rsid w:val="00B60231"/>
    <w:rsid w:val="00CB6652"/>
    <w:rsid w:val="00D258AB"/>
    <w:rsid w:val="00D25A20"/>
    <w:rsid w:val="00D316F8"/>
    <w:rsid w:val="00E07B02"/>
    <w:rsid w:val="00E27AE1"/>
    <w:rsid w:val="00E303F6"/>
    <w:rsid w:val="00EF3A6B"/>
    <w:rsid w:val="00FA1137"/>
    <w:rsid w:val="00F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C84D"/>
  <w15:docId w15:val="{0843778D-D406-42D7-A37C-3F3C19E6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A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48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D0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CC3"/>
  </w:style>
  <w:style w:type="paragraph" w:styleId="Footer">
    <w:name w:val="footer"/>
    <w:basedOn w:val="Normal"/>
    <w:link w:val="FooterChar"/>
    <w:uiPriority w:val="99"/>
    <w:unhideWhenUsed/>
    <w:rsid w:val="00AD0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CC3"/>
  </w:style>
  <w:style w:type="character" w:styleId="Hyperlink">
    <w:name w:val="Hyperlink"/>
    <w:basedOn w:val="DefaultParagraphFont"/>
    <w:uiPriority w:val="99"/>
    <w:unhideWhenUsed/>
    <w:rsid w:val="008A3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.taskforce@upd.edu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5giBpZFAJYWLvcXoD9Tru2D/Q==">AMUW2mW1t+xmdYMzUeI+cyoXPULCgJjmJlHxgmEWTFCcePx1eaoqBjbULE7pS8usEQeg2NdZMS75uP9yEG09PJv7atQEjUQJGfEzxFMeo7RWg4qvq+8Mf5w=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 Diliman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 pangaibat</dc:creator>
  <cp:lastModifiedBy>Dulce Amor Verdolaga</cp:lastModifiedBy>
  <cp:revision>6</cp:revision>
  <dcterms:created xsi:type="dcterms:W3CDTF">2022-03-30T17:58:00Z</dcterms:created>
  <dcterms:modified xsi:type="dcterms:W3CDTF">2022-03-31T08:53:00Z</dcterms:modified>
</cp:coreProperties>
</file>